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90" w:lineRule="exact"/>
        <w:textAlignment w:val="auto"/>
        <w:rPr>
          <w:rFonts w:hint="default" w:ascii="Times New Roman" w:hAnsi="Times New Roman" w:eastAsia="方正仿宋_GBK" w:cs="Times New Roman"/>
          <w:color w:val="00000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90" w:lineRule="exact"/>
        <w:textAlignment w:val="auto"/>
        <w:rPr>
          <w:rFonts w:hint="default" w:ascii="Times New Roman" w:hAnsi="Times New Roman" w:eastAsia="方正仿宋_GBK" w:cs="Times New Roman"/>
          <w:color w:val="00000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default" w:ascii="Times New Roman" w:hAnsi="Times New Roman" w:eastAsia="方正仿宋_GBK" w:cs="Times New Roman"/>
          <w:color w:val="000000"/>
          <w:kern w:val="0"/>
          <w:sz w:val="32"/>
          <w:szCs w:val="32"/>
          <w:lang w:val="en-US" w:eastAsia="zh-CN"/>
        </w:rPr>
      </w:pPr>
      <w:r>
        <w:rPr>
          <w:rFonts w:hint="default" w:ascii="方正小标宋_GBK" w:hAnsi="方正小标宋_GBK" w:eastAsia="方正小标宋_GBK" w:cs="方正小标宋_GBK"/>
          <w:b w:val="0"/>
          <w:bCs w:val="0"/>
          <w:i w:val="0"/>
          <w:iCs w:val="0"/>
          <w:caps w:val="0"/>
          <w:color w:val="333333"/>
          <w:spacing w:val="0"/>
          <w:sz w:val="44"/>
          <w:szCs w:val="44"/>
          <w:shd w:val="clear" w:fill="FFFFFF"/>
          <w:lang w:val="en-US" w:eastAsia="zh-CN"/>
        </w:rPr>
        <w:t>关于印发《芜湖市市属国有企业违规经营投资责任追究实施办法（试行）》的通知</w:t>
      </w:r>
    </w:p>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国资党委〔2020〕3号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val="0"/>
        <w:spacing w:line="590" w:lineRule="exact"/>
        <w:textAlignment w:val="auto"/>
        <w:rPr>
          <w:rFonts w:hint="default"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各市属国有企业，各县区（开发区）国资委（办）：</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《芜湖市市属国有企业违规经营投资责任追究实施办法（试行）》已经市国资委党委会议审议通过，现印发给你们，请认真贯彻执行。</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各市属国有企业应依据本办法，结合自身实际，研究制定违规经营投资责任追究制度规定，于</w:t>
      </w:r>
      <w:r>
        <w:rPr>
          <w:rFonts w:hint="default" w:ascii="Times New Roman" w:hAnsi="Times New Roman" w:eastAsia="方正仿宋_GBK" w:cs="Times New Roman"/>
          <w:color w:val="000000"/>
          <w:kern w:val="0"/>
          <w:sz w:val="32"/>
          <w:szCs w:val="32"/>
        </w:rPr>
        <w:t>2020</w:t>
      </w:r>
      <w:r>
        <w:rPr>
          <w:rFonts w:hint="eastAsia" w:ascii="Times New Roman" w:hAnsi="Times New Roman" w:eastAsia="方正仿宋_GBK" w:cs="Times New Roman"/>
          <w:color w:val="000000"/>
          <w:kern w:val="0"/>
          <w:sz w:val="32"/>
          <w:szCs w:val="32"/>
        </w:rPr>
        <w:t>年2月2</w:t>
      </w:r>
      <w:r>
        <w:rPr>
          <w:rFonts w:hint="default" w:ascii="Times New Roman" w:hAnsi="Times New Roman" w:eastAsia="方正仿宋_GBK" w:cs="Times New Roman"/>
          <w:color w:val="000000"/>
          <w:kern w:val="0"/>
          <w:sz w:val="32"/>
          <w:szCs w:val="32"/>
        </w:rPr>
        <w:t>0</w:t>
      </w:r>
      <w:r>
        <w:rPr>
          <w:rFonts w:hint="eastAsia" w:ascii="Times New Roman" w:hAnsi="Times New Roman" w:eastAsia="方正仿宋_GBK" w:cs="Times New Roman"/>
          <w:color w:val="000000"/>
          <w:kern w:val="0"/>
          <w:sz w:val="32"/>
          <w:szCs w:val="32"/>
        </w:rPr>
        <w:t>日前报市国资委备案。各县区（开发区）国资委（办）可参照本办法执行。</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特此通知。</w:t>
      </w:r>
    </w:p>
    <w:p>
      <w:pPr>
        <w:keepNext w:val="0"/>
        <w:keepLines w:val="0"/>
        <w:pageBreakBefore w:val="0"/>
        <w:widowControl w:val="0"/>
        <w:kinsoku/>
        <w:wordWrap/>
        <w:overflowPunct/>
        <w:topLinePunct w:val="0"/>
        <w:autoSpaceDE/>
        <w:autoSpaceDN/>
        <w:bidi w:val="0"/>
        <w:adjustRightInd w:val="0"/>
        <w:snapToGrid w:val="0"/>
        <w:spacing w:line="590" w:lineRule="exact"/>
        <w:textAlignment w:val="auto"/>
        <w:rPr>
          <w:rFonts w:hint="eastAsia" w:ascii="Times New Roman" w:hAnsi="Times New Roman" w:eastAsia="方正仿宋_GBK" w:cs="Times New Roman"/>
          <w:color w:val="00000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90" w:lineRule="exact"/>
        <w:textAlignment w:val="auto"/>
        <w:rPr>
          <w:rFonts w:hint="eastAsia" w:ascii="Times New Roman" w:hAnsi="Times New Roman" w:eastAsia="方正仿宋_GBK" w:cs="Times New Roman"/>
          <w:color w:val="00000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90" w:lineRule="exact"/>
        <w:ind w:right="420" w:rightChars="200"/>
        <w:jc w:val="right"/>
        <w:textAlignment w:val="auto"/>
        <w:rPr>
          <w:rFonts w:hint="default"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中共芜湖市人民政府国有资产监督管理委员会委员会</w:t>
      </w:r>
      <w:r>
        <w:rPr>
          <w:rFonts w:hint="default" w:ascii="Times New Roman" w:hAnsi="Times New Roman" w:eastAsia="方正仿宋_GBK" w:cs="Times New Roman"/>
          <w:color w:val="000000"/>
          <w:kern w:val="0"/>
          <w:sz w:val="32"/>
          <w:szCs w:val="32"/>
        </w:rPr>
        <w:t xml:space="preserve"> </w:t>
      </w:r>
    </w:p>
    <w:p>
      <w:pPr>
        <w:keepNext w:val="0"/>
        <w:keepLines w:val="0"/>
        <w:pageBreakBefore w:val="0"/>
        <w:widowControl w:val="0"/>
        <w:kinsoku/>
        <w:wordWrap w:val="0"/>
        <w:overflowPunct/>
        <w:topLinePunct w:val="0"/>
        <w:autoSpaceDE/>
        <w:autoSpaceDN/>
        <w:bidi w:val="0"/>
        <w:adjustRightInd w:val="0"/>
        <w:snapToGrid w:val="0"/>
        <w:spacing w:line="590" w:lineRule="exact"/>
        <w:ind w:right="420" w:rightChars="200"/>
        <w:jc w:val="right"/>
        <w:textAlignment w:val="auto"/>
        <w:rPr>
          <w:rFonts w:hint="default"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中共芜湖市纪委芜湖市监委驻市国资委纪检监察组</w:t>
      </w:r>
      <w:r>
        <w:rPr>
          <w:rFonts w:hint="default" w:ascii="Times New Roman" w:hAnsi="Times New Roman" w:eastAsia="方正仿宋_GBK" w:cs="Times New Roman"/>
          <w:color w:val="000000"/>
          <w:kern w:val="0"/>
          <w:sz w:val="32"/>
          <w:szCs w:val="32"/>
        </w:rPr>
        <w:t xml:space="preserve"> </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90" w:lineRule="exact"/>
        <w:ind w:firstLine="3840" w:firstLineChars="1200"/>
        <w:textAlignment w:val="auto"/>
        <w:rPr>
          <w:rFonts w:hint="default"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2020年1月13日</w:t>
      </w:r>
    </w:p>
    <w:p>
      <w:pPr>
        <w:ind w:firstLine="640" w:firstLineChars="200"/>
        <w:rPr>
          <w:rFonts w:hint="eastAsia" w:ascii="仿宋" w:hAnsi="仿宋" w:eastAsia="仿宋" w:cstheme="minorBidi"/>
          <w:sz w:val="32"/>
          <w:szCs w:val="32"/>
        </w:rPr>
      </w:pPr>
    </w:p>
    <w:p>
      <w:pPr>
        <w:spacing w:line="560" w:lineRule="exact"/>
        <w:jc w:val="center"/>
        <w:rPr>
          <w:rFonts w:hint="eastAsia" w:asciiTheme="majorEastAsia" w:hAnsiTheme="majorEastAsia" w:eastAsiaTheme="majorEastAsia"/>
          <w:b/>
          <w:sz w:val="44"/>
          <w:szCs w:val="44"/>
        </w:rPr>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outlineLvl w:val="9"/>
        <w:rPr>
          <w:rFonts w:hint="eastAsia" w:ascii="Times New Roman" w:hAnsi="Times New Roman" w:eastAsia="方正小标宋_GBK" w:cs="Times New Roman"/>
          <w:b w:val="0"/>
          <w:bCs/>
          <w:color w:val="000000"/>
          <w:spacing w:val="-6"/>
          <w:sz w:val="44"/>
          <w:szCs w:val="44"/>
        </w:rPr>
      </w:pPr>
    </w:p>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outlineLvl w:val="9"/>
        <w:rPr>
          <w:rFonts w:hint="default" w:ascii="Times New Roman" w:hAnsi="Times New Roman" w:eastAsia="方正小标宋_GBK" w:cs="Times New Roman"/>
          <w:b w:val="0"/>
          <w:bCs/>
          <w:color w:val="000000"/>
          <w:spacing w:val="-6"/>
          <w:sz w:val="44"/>
          <w:szCs w:val="44"/>
        </w:rPr>
      </w:pPr>
      <w:r>
        <w:rPr>
          <w:rFonts w:hint="eastAsia" w:ascii="Times New Roman" w:hAnsi="Times New Roman" w:eastAsia="方正小标宋_GBK" w:cs="Times New Roman"/>
          <w:b w:val="0"/>
          <w:bCs/>
          <w:color w:val="000000"/>
          <w:spacing w:val="-6"/>
          <w:sz w:val="44"/>
          <w:szCs w:val="44"/>
        </w:rPr>
        <w:t>《芜湖市市属国有企业违规经营投资责任追究实施办法（试行）》</w:t>
      </w:r>
    </w:p>
    <w:p>
      <w:pPr>
        <w:spacing w:line="560" w:lineRule="exact"/>
        <w:jc w:val="center"/>
        <w:rPr>
          <w:rFonts w:eastAsia="黑体"/>
          <w:snapToGrid w:val="0"/>
          <w:sz w:val="32"/>
          <w:szCs w:val="32"/>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0"/>
        <w:jc w:val="center"/>
        <w:textAlignment w:val="auto"/>
        <w:rPr>
          <w:rFonts w:hint="eastAsia" w:ascii="方正黑体_GBK" w:hAnsi="方正黑体_GBK" w:eastAsia="方正黑体_GBK" w:cs="方正黑体_GBK"/>
          <w:i w:val="0"/>
          <w:iCs w:val="0"/>
          <w:caps w:val="0"/>
          <w:color w:val="333333"/>
          <w:spacing w:val="0"/>
          <w:sz w:val="32"/>
          <w:szCs w:val="32"/>
          <w:shd w:val="clear" w:fill="FFFFFF"/>
        </w:rPr>
      </w:pPr>
      <w:r>
        <w:rPr>
          <w:rFonts w:hint="eastAsia" w:ascii="方正黑体_GBK" w:hAnsi="方正黑体_GBK" w:eastAsia="方正黑体_GBK" w:cs="方正黑体_GBK"/>
          <w:i w:val="0"/>
          <w:iCs w:val="0"/>
          <w:caps w:val="0"/>
          <w:color w:val="333333"/>
          <w:spacing w:val="0"/>
          <w:sz w:val="32"/>
          <w:szCs w:val="32"/>
          <w:shd w:val="clear" w:fill="FFFFFF"/>
        </w:rPr>
        <w:t>第一章　总　则</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pPr>
      <w:r>
        <w:rPr>
          <w:rFonts w:hint="eastAsia" w:ascii="方正黑体_GBK" w:hAnsi="方正黑体_GBK" w:eastAsia="方正黑体_GBK" w:cs="方正黑体_GBK"/>
          <w:i w:val="0"/>
          <w:iCs w:val="0"/>
          <w:caps w:val="0"/>
          <w:color w:val="333333"/>
          <w:spacing w:val="0"/>
          <w:kern w:val="0"/>
          <w:sz w:val="32"/>
          <w:szCs w:val="32"/>
          <w:shd w:val="clear" w:fill="FFFFFF"/>
          <w:lang w:val="en-US" w:eastAsia="zh-CN" w:bidi="ar-SA"/>
        </w:rPr>
        <w:t>第一条</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t xml:space="preserve">  为加强和规范市属国有企业违规经营投资责任追究工作，进一步完善国有资产监督管理制度，参照《安徽省省属企业违规经营投资责任追究实施办法（试行）》，制定本办法。</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pPr>
      <w:r>
        <w:rPr>
          <w:rFonts w:hint="eastAsia" w:ascii="方正黑体_GBK" w:hAnsi="方正黑体_GBK" w:eastAsia="方正黑体_GBK" w:cs="方正黑体_GBK"/>
          <w:i w:val="0"/>
          <w:iCs w:val="0"/>
          <w:caps w:val="0"/>
          <w:color w:val="333333"/>
          <w:spacing w:val="0"/>
          <w:kern w:val="0"/>
          <w:sz w:val="32"/>
          <w:szCs w:val="32"/>
          <w:shd w:val="clear" w:fill="FFFFFF"/>
          <w:lang w:val="en-US" w:eastAsia="zh-CN" w:bidi="ar-SA"/>
        </w:rPr>
        <w:t>第二条</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t xml:space="preserve">  本办法所称市属国有企业是指芜湖市人民政府国有资产监督管理委员会（以下简称市国资委）作为出资人代表机构履行监管职责的国有独资（全资）企业和国有控股企业。</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pPr>
      <w:r>
        <w:rPr>
          <w:rFonts w:hint="eastAsia" w:ascii="方正黑体_GBK" w:hAnsi="方正黑体_GBK" w:eastAsia="方正黑体_GBK" w:cs="方正黑体_GBK"/>
          <w:i w:val="0"/>
          <w:iCs w:val="0"/>
          <w:caps w:val="0"/>
          <w:color w:val="333333"/>
          <w:spacing w:val="0"/>
          <w:kern w:val="0"/>
          <w:sz w:val="32"/>
          <w:szCs w:val="32"/>
          <w:shd w:val="clear" w:fill="FFFFFF"/>
          <w:lang w:val="en-US" w:eastAsia="zh-CN" w:bidi="ar-SA"/>
        </w:rPr>
        <w:t>第三条</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tab/>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t xml:space="preserve"> 本办法所称违规经营投资责任追究（以下简称责任追究）是指市属国有企业经营管理有关人员违反规定，未履行或未正确履行职责，在经营投资中造成国有资产损失或其他严重不良后果，经调查核实和责任认定，对相关责任人进行处理的工作。</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pPr>
      <w:r>
        <w:rPr>
          <w:rFonts w:hint="eastAsia" w:ascii="方正黑体_GBK" w:hAnsi="方正黑体_GBK" w:eastAsia="方正黑体_GBK" w:cs="方正黑体_GBK"/>
          <w:i w:val="0"/>
          <w:iCs w:val="0"/>
          <w:caps w:val="0"/>
          <w:color w:val="333333"/>
          <w:spacing w:val="0"/>
          <w:kern w:val="0"/>
          <w:sz w:val="32"/>
          <w:szCs w:val="32"/>
          <w:shd w:val="clear" w:fill="FFFFFF"/>
          <w:lang w:val="en-US" w:eastAsia="zh-CN" w:bidi="ar-SA"/>
        </w:rPr>
        <w:t>第四条</w:t>
      </w: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SA"/>
        </w:rPr>
        <w:t xml:space="preserve"> </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t xml:space="preserve"> 责任追究工作应当遵循依法依规问责、客观公正定责、分级分层追责、惩教结合和纠建并举等原则。</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pPr>
      <w:r>
        <w:rPr>
          <w:rFonts w:hint="eastAsia" w:ascii="方正黑体_GBK" w:hAnsi="方正黑体_GBK" w:eastAsia="方正黑体_GBK" w:cs="方正黑体_GBK"/>
          <w:i w:val="0"/>
          <w:iCs w:val="0"/>
          <w:caps w:val="0"/>
          <w:color w:val="333333"/>
          <w:spacing w:val="0"/>
          <w:kern w:val="0"/>
          <w:sz w:val="32"/>
          <w:szCs w:val="32"/>
          <w:shd w:val="clear" w:fill="FFFFFF"/>
          <w:lang w:val="en-US" w:eastAsia="zh-CN" w:bidi="ar-SA"/>
        </w:rPr>
        <w:t xml:space="preserve">第五条 </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t xml:space="preserve"> 在责任追究工作过程中，发现企业经营人员违反党纪的问题和线索由相应的党组织或纪检监察机构查处；发现企业经营管理有关人员职务违法的问题和线索，应当移送相应的纪检监察机构查处；涉嫌犯罪的，应当移送监察机关或司法机关查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0"/>
        <w:jc w:val="center"/>
        <w:textAlignment w:val="auto"/>
        <w:rPr>
          <w:rFonts w:hint="eastAsia" w:ascii="方正黑体_GBK" w:hAnsi="方正黑体_GBK" w:eastAsia="方正黑体_GBK" w:cs="方正黑体_GBK"/>
          <w:i w:val="0"/>
          <w:iCs w:val="0"/>
          <w:caps w:val="0"/>
          <w:color w:val="333333"/>
          <w:spacing w:val="0"/>
          <w:sz w:val="32"/>
          <w:szCs w:val="32"/>
          <w:shd w:val="clear" w:fill="FFFFFF"/>
          <w:lang w:val="en-US" w:eastAsia="zh-CN"/>
        </w:rPr>
      </w:pPr>
      <w:r>
        <w:rPr>
          <w:rFonts w:hint="eastAsia" w:ascii="方正黑体_GBK" w:hAnsi="方正黑体_GBK" w:eastAsia="方正黑体_GBK" w:cs="方正黑体_GBK"/>
          <w:i w:val="0"/>
          <w:iCs w:val="0"/>
          <w:caps w:val="0"/>
          <w:color w:val="333333"/>
          <w:spacing w:val="0"/>
          <w:sz w:val="32"/>
          <w:szCs w:val="32"/>
          <w:shd w:val="clear" w:fill="FFFFFF"/>
          <w:lang w:val="en-US" w:eastAsia="zh-CN"/>
        </w:rPr>
        <w:t>第二章　责任追究范围</w:t>
      </w:r>
    </w:p>
    <w:p>
      <w:pPr>
        <w:keepNext w:val="0"/>
        <w:keepLines w:val="0"/>
        <w:pageBreakBefore w:val="0"/>
        <w:shd w:val="clear" w:color="auto" w:fill="FFFFFF"/>
        <w:kinsoku/>
        <w:wordWrap/>
        <w:overflowPunct/>
        <w:topLinePunct w:val="0"/>
        <w:autoSpaceDE/>
        <w:autoSpaceDN/>
        <w:bidi w:val="0"/>
        <w:adjustRightInd w:val="0"/>
        <w:snapToGrid w:val="0"/>
        <w:spacing w:line="590" w:lineRule="exact"/>
        <w:ind w:firstLine="627" w:firstLineChars="196"/>
        <w:textAlignment w:val="auto"/>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pPr>
      <w:r>
        <w:rPr>
          <w:rFonts w:hint="eastAsia" w:ascii="方正黑体_GBK" w:hAnsi="方正黑体_GBK" w:eastAsia="方正黑体_GBK" w:cs="方正黑体_GBK"/>
          <w:i w:val="0"/>
          <w:iCs w:val="0"/>
          <w:caps w:val="0"/>
          <w:color w:val="333333"/>
          <w:spacing w:val="0"/>
          <w:kern w:val="0"/>
          <w:sz w:val="32"/>
          <w:szCs w:val="32"/>
          <w:shd w:val="clear" w:fill="FFFFFF"/>
          <w:lang w:val="en-US" w:eastAsia="zh-CN" w:bidi="ar-SA"/>
        </w:rPr>
        <w:t>第六条</w:t>
      </w: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SA"/>
        </w:rPr>
        <w:t xml:space="preserve"> </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t xml:space="preserve"> 市属国有企业经营管理有关人员违反规定，未履行或未正确履行职责致使发生下列情形，造成国有资产损失或其他严重不良后果的，应当追究相应责任：</w:t>
      </w:r>
    </w:p>
    <w:p>
      <w:pPr>
        <w:keepNext w:val="0"/>
        <w:keepLines w:val="0"/>
        <w:pageBreakBefore w:val="0"/>
        <w:shd w:val="clear" w:color="auto" w:fill="FFFFFF"/>
        <w:kinsoku/>
        <w:wordWrap/>
        <w:overflowPunct/>
        <w:topLinePunct w:val="0"/>
        <w:autoSpaceDE/>
        <w:autoSpaceDN/>
        <w:bidi w:val="0"/>
        <w:adjustRightInd w:val="0"/>
        <w:snapToGrid w:val="0"/>
        <w:spacing w:line="590" w:lineRule="exact"/>
        <w:ind w:firstLine="627" w:firstLineChars="196"/>
        <w:textAlignment w:val="auto"/>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t>（一）在集团管控方面违反规定程序或超越权限决定、批准和组织实施重大经营投资事项，或决定、批准和组织实施的重大经营投资事项违反党和国家方针政策、决策部署以及国家和省、市有关规定等情形；</w:t>
      </w:r>
    </w:p>
    <w:p>
      <w:pPr>
        <w:keepNext w:val="0"/>
        <w:keepLines w:val="0"/>
        <w:pageBreakBefore w:val="0"/>
        <w:shd w:val="clear" w:color="auto" w:fill="FFFFFF"/>
        <w:kinsoku/>
        <w:wordWrap/>
        <w:overflowPunct/>
        <w:topLinePunct w:val="0"/>
        <w:autoSpaceDE/>
        <w:autoSpaceDN/>
        <w:bidi w:val="0"/>
        <w:adjustRightInd w:val="0"/>
        <w:snapToGrid w:val="0"/>
        <w:spacing w:line="590" w:lineRule="exact"/>
        <w:ind w:firstLine="627" w:firstLineChars="196"/>
        <w:textAlignment w:val="auto"/>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t>（二）在风险管理方面未按规定履行内控及风险管理制度建设职责，导致内控及风险管理制度缺失，内控流程存在重大缺陷等情形；</w:t>
      </w:r>
    </w:p>
    <w:p>
      <w:pPr>
        <w:keepNext w:val="0"/>
        <w:keepLines w:val="0"/>
        <w:pageBreakBefore w:val="0"/>
        <w:shd w:val="clear" w:color="auto" w:fill="FFFFFF"/>
        <w:kinsoku/>
        <w:wordWrap/>
        <w:overflowPunct/>
        <w:topLinePunct w:val="0"/>
        <w:autoSpaceDE/>
        <w:autoSpaceDN/>
        <w:bidi w:val="0"/>
        <w:adjustRightInd w:val="0"/>
        <w:snapToGrid w:val="0"/>
        <w:spacing w:line="590" w:lineRule="exact"/>
        <w:ind w:firstLine="627" w:firstLineChars="196"/>
        <w:textAlignment w:val="auto"/>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t>（三）在购销管理方面未按规定订立、履行合同，未履行或未正确履行职责致使合同标的价格等重要条款显失公允，有损企业利益等情形；</w:t>
      </w:r>
    </w:p>
    <w:p>
      <w:pPr>
        <w:keepNext w:val="0"/>
        <w:keepLines w:val="0"/>
        <w:pageBreakBefore w:val="0"/>
        <w:shd w:val="clear" w:color="auto" w:fill="FFFFFF"/>
        <w:kinsoku/>
        <w:wordWrap/>
        <w:overflowPunct/>
        <w:topLinePunct w:val="0"/>
        <w:autoSpaceDE/>
        <w:autoSpaceDN/>
        <w:bidi w:val="0"/>
        <w:adjustRightInd w:val="0"/>
        <w:snapToGrid w:val="0"/>
        <w:spacing w:line="590" w:lineRule="exact"/>
        <w:ind w:firstLine="627" w:firstLineChars="196"/>
        <w:textAlignment w:val="auto"/>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t>（四）在工程承包建设方面未按规定对合同标的进行调查论证或风险分析等情形；</w:t>
      </w:r>
    </w:p>
    <w:p>
      <w:pPr>
        <w:keepNext w:val="0"/>
        <w:keepLines w:val="0"/>
        <w:pageBreakBefore w:val="0"/>
        <w:shd w:val="clear" w:color="auto" w:fill="FFFFFF"/>
        <w:kinsoku/>
        <w:wordWrap/>
        <w:overflowPunct/>
        <w:topLinePunct w:val="0"/>
        <w:autoSpaceDE/>
        <w:autoSpaceDN/>
        <w:bidi w:val="0"/>
        <w:adjustRightInd w:val="0"/>
        <w:snapToGrid w:val="0"/>
        <w:spacing w:line="590" w:lineRule="exact"/>
        <w:ind w:firstLine="627" w:firstLineChars="196"/>
        <w:textAlignment w:val="auto"/>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t>（五）在资金管理方面违反决策和审批程序或超越权限筹集和使用资金等情形；</w:t>
      </w:r>
    </w:p>
    <w:p>
      <w:pPr>
        <w:keepNext w:val="0"/>
        <w:keepLines w:val="0"/>
        <w:pageBreakBefore w:val="0"/>
        <w:shd w:val="clear" w:color="auto" w:fill="FFFFFF"/>
        <w:kinsoku/>
        <w:wordWrap/>
        <w:overflowPunct/>
        <w:topLinePunct w:val="0"/>
        <w:autoSpaceDE/>
        <w:autoSpaceDN/>
        <w:bidi w:val="0"/>
        <w:adjustRightInd w:val="0"/>
        <w:snapToGrid w:val="0"/>
        <w:spacing w:line="590" w:lineRule="exact"/>
        <w:ind w:firstLine="627" w:firstLineChars="196"/>
        <w:textAlignment w:val="auto"/>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t>（六）在转让产权、上市公司股权、资产等方面未按规定履行决策和审批程序或超越授权范围转让等情形；</w:t>
      </w:r>
    </w:p>
    <w:p>
      <w:pPr>
        <w:keepNext w:val="0"/>
        <w:keepLines w:val="0"/>
        <w:pageBreakBefore w:val="0"/>
        <w:shd w:val="clear" w:color="auto" w:fill="FFFFFF"/>
        <w:kinsoku/>
        <w:wordWrap/>
        <w:overflowPunct/>
        <w:topLinePunct w:val="0"/>
        <w:autoSpaceDE/>
        <w:autoSpaceDN/>
        <w:bidi w:val="0"/>
        <w:adjustRightInd w:val="0"/>
        <w:snapToGrid w:val="0"/>
        <w:spacing w:line="590" w:lineRule="exact"/>
        <w:ind w:firstLine="627" w:firstLineChars="196"/>
        <w:textAlignment w:val="auto"/>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t>（七）在固定资产投资方面未按规定进行可行性研究或风险分析等情形；</w:t>
      </w:r>
    </w:p>
    <w:p>
      <w:pPr>
        <w:keepNext w:val="0"/>
        <w:keepLines w:val="0"/>
        <w:pageBreakBefore w:val="0"/>
        <w:kinsoku/>
        <w:wordWrap/>
        <w:overflowPunct/>
        <w:topLinePunct w:val="0"/>
        <w:autoSpaceDE/>
        <w:autoSpaceDN/>
        <w:bidi w:val="0"/>
        <w:adjustRightInd w:val="0"/>
        <w:snapToGrid w:val="0"/>
        <w:spacing w:line="590" w:lineRule="exact"/>
        <w:ind w:firstLine="627" w:firstLineChars="196"/>
        <w:textAlignment w:val="auto"/>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t>（八）在投资并购方面未按规定开展尽职调查，或尽职调查未进行风险分析等，存在重大疏漏等情形；</w:t>
      </w:r>
    </w:p>
    <w:p>
      <w:pPr>
        <w:keepNext w:val="0"/>
        <w:keepLines w:val="0"/>
        <w:pageBreakBefore w:val="0"/>
        <w:kinsoku/>
        <w:wordWrap/>
        <w:overflowPunct/>
        <w:topLinePunct w:val="0"/>
        <w:autoSpaceDE/>
        <w:autoSpaceDN/>
        <w:bidi w:val="0"/>
        <w:adjustRightInd w:val="0"/>
        <w:snapToGrid w:val="0"/>
        <w:spacing w:line="590" w:lineRule="exact"/>
        <w:ind w:firstLine="627" w:firstLineChars="196"/>
        <w:textAlignment w:val="auto"/>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t>（九）在改组改制方面未按规定履行决策和审批程序等情形；</w:t>
      </w:r>
    </w:p>
    <w:p>
      <w:pPr>
        <w:keepNext w:val="0"/>
        <w:keepLines w:val="0"/>
        <w:pageBreakBefore w:val="0"/>
        <w:kinsoku/>
        <w:wordWrap/>
        <w:overflowPunct/>
        <w:topLinePunct w:val="0"/>
        <w:autoSpaceDE/>
        <w:autoSpaceDN/>
        <w:bidi w:val="0"/>
        <w:adjustRightInd w:val="0"/>
        <w:snapToGrid w:val="0"/>
        <w:spacing w:line="590" w:lineRule="exact"/>
        <w:ind w:firstLine="627" w:firstLineChars="196"/>
        <w:textAlignment w:val="auto"/>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t>（十）在境外经营投资方面未按规定建立企业境外投资管理相关制度，导致境外投资管控缺失等情形。</w:t>
      </w:r>
    </w:p>
    <w:p>
      <w:pPr>
        <w:keepNext w:val="0"/>
        <w:keepLines w:val="0"/>
        <w:pageBreakBefore w:val="0"/>
        <w:kinsoku/>
        <w:wordWrap/>
        <w:overflowPunct/>
        <w:topLinePunct w:val="0"/>
        <w:autoSpaceDE/>
        <w:autoSpaceDN/>
        <w:bidi w:val="0"/>
        <w:adjustRightInd w:val="0"/>
        <w:snapToGrid w:val="0"/>
        <w:spacing w:line="590" w:lineRule="exact"/>
        <w:ind w:firstLine="627" w:firstLineChars="196"/>
        <w:textAlignment w:val="auto"/>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pPr>
      <w:r>
        <w:rPr>
          <w:rFonts w:hint="eastAsia" w:ascii="方正黑体_GBK" w:hAnsi="方正黑体_GBK" w:eastAsia="方正黑体_GBK" w:cs="方正黑体_GBK"/>
          <w:i w:val="0"/>
          <w:iCs w:val="0"/>
          <w:caps w:val="0"/>
          <w:color w:val="333333"/>
          <w:spacing w:val="0"/>
          <w:kern w:val="0"/>
          <w:sz w:val="32"/>
          <w:szCs w:val="32"/>
          <w:shd w:val="clear" w:fill="FFFFFF"/>
          <w:lang w:val="en-US" w:eastAsia="zh-CN" w:bidi="ar-SA"/>
        </w:rPr>
        <w:t>第七条</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t xml:space="preserve">  其他违反规定，未履行或未正确履行职责造成国有资产损失或其他严重不良后果的责任追究情形。</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0"/>
        <w:jc w:val="center"/>
        <w:textAlignment w:val="auto"/>
        <w:rPr>
          <w:rFonts w:hint="eastAsia" w:ascii="方正黑体_GBK" w:hAnsi="方正黑体_GBK" w:eastAsia="方正黑体_GBK" w:cs="方正黑体_GBK"/>
          <w:i w:val="0"/>
          <w:iCs w:val="0"/>
          <w:caps w:val="0"/>
          <w:color w:val="333333"/>
          <w:spacing w:val="0"/>
          <w:sz w:val="32"/>
          <w:szCs w:val="32"/>
          <w:shd w:val="clear" w:fill="FFFFFF"/>
          <w:lang w:val="en-US" w:eastAsia="zh-CN"/>
        </w:rPr>
      </w:pPr>
      <w:r>
        <w:rPr>
          <w:rFonts w:hint="eastAsia" w:ascii="方正黑体_GBK" w:hAnsi="方正黑体_GBK" w:eastAsia="方正黑体_GBK" w:cs="方正黑体_GBK"/>
          <w:i w:val="0"/>
          <w:iCs w:val="0"/>
          <w:caps w:val="0"/>
          <w:color w:val="333333"/>
          <w:spacing w:val="0"/>
          <w:sz w:val="32"/>
          <w:szCs w:val="32"/>
          <w:shd w:val="clear" w:fill="FFFFFF"/>
          <w:lang w:val="en-US" w:eastAsia="zh-CN"/>
        </w:rPr>
        <w:t>第三章　资产损失认定</w:t>
      </w:r>
    </w:p>
    <w:p>
      <w:pPr>
        <w:keepNext w:val="0"/>
        <w:keepLines w:val="0"/>
        <w:pageBreakBefore w:val="0"/>
        <w:kinsoku/>
        <w:wordWrap/>
        <w:overflowPunct/>
        <w:topLinePunct w:val="0"/>
        <w:autoSpaceDE/>
        <w:autoSpaceDN/>
        <w:bidi w:val="0"/>
        <w:adjustRightInd w:val="0"/>
        <w:snapToGrid w:val="0"/>
        <w:spacing w:line="590" w:lineRule="exact"/>
        <w:ind w:firstLine="627" w:firstLineChars="196"/>
        <w:textAlignment w:val="auto"/>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pPr>
      <w:r>
        <w:rPr>
          <w:rFonts w:hint="eastAsia" w:ascii="方正黑体_GBK" w:hAnsi="方正黑体_GBK" w:eastAsia="方正黑体_GBK" w:cs="方正黑体_GBK"/>
          <w:i w:val="0"/>
          <w:iCs w:val="0"/>
          <w:caps w:val="0"/>
          <w:color w:val="333333"/>
          <w:spacing w:val="0"/>
          <w:kern w:val="0"/>
          <w:sz w:val="32"/>
          <w:szCs w:val="32"/>
          <w:shd w:val="clear" w:fill="FFFFFF"/>
          <w:lang w:val="en-US" w:eastAsia="zh-CN" w:bidi="ar-SA"/>
        </w:rPr>
        <w:t>第八条</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t>　市属国有企业违规经营投资资产损失100万元以下为一般资产损失，100万元以上500万元以下为较大资产损失，500万元以上为重大资产损失。损失金额未达重大资产损失标准，但造成严重不良后果，导致企业无法持续经营，视同为重大资产损失。涉及违纪违法和犯罪行为查处的损失标准，遵照相关党内法规和国家法律法规的规定执行。</w:t>
      </w:r>
    </w:p>
    <w:p>
      <w:pPr>
        <w:keepNext w:val="0"/>
        <w:keepLines w:val="0"/>
        <w:pageBreakBefore w:val="0"/>
        <w:kinsoku/>
        <w:wordWrap/>
        <w:overflowPunct/>
        <w:topLinePunct w:val="0"/>
        <w:autoSpaceDE/>
        <w:autoSpaceDN/>
        <w:bidi w:val="0"/>
        <w:adjustRightInd w:val="0"/>
        <w:snapToGrid w:val="0"/>
        <w:spacing w:line="590" w:lineRule="exact"/>
        <w:ind w:firstLine="627" w:firstLineChars="196"/>
        <w:textAlignment w:val="auto"/>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t>前款所称的“以上”包括本数，所称的“以下”不包括本数。</w:t>
      </w:r>
    </w:p>
    <w:p>
      <w:pPr>
        <w:keepNext w:val="0"/>
        <w:keepLines w:val="0"/>
        <w:pageBreakBefore w:val="0"/>
        <w:kinsoku/>
        <w:wordWrap/>
        <w:overflowPunct/>
        <w:topLinePunct w:val="0"/>
        <w:autoSpaceDE/>
        <w:autoSpaceDN/>
        <w:bidi w:val="0"/>
        <w:adjustRightInd w:val="0"/>
        <w:snapToGrid w:val="0"/>
        <w:spacing w:line="590" w:lineRule="exact"/>
        <w:ind w:firstLine="627" w:firstLineChars="196"/>
        <w:textAlignment w:val="auto"/>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pPr>
      <w:r>
        <w:rPr>
          <w:rFonts w:hint="eastAsia" w:ascii="方正黑体_GBK" w:hAnsi="方正黑体_GBK" w:eastAsia="方正黑体_GBK" w:cs="方正黑体_GBK"/>
          <w:i w:val="0"/>
          <w:iCs w:val="0"/>
          <w:caps w:val="0"/>
          <w:color w:val="333333"/>
          <w:spacing w:val="0"/>
          <w:kern w:val="0"/>
          <w:sz w:val="32"/>
          <w:szCs w:val="32"/>
          <w:shd w:val="clear" w:fill="FFFFFF"/>
          <w:lang w:val="en-US" w:eastAsia="zh-CN" w:bidi="ar-SA"/>
        </w:rPr>
        <w:t>第九条</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t>　资产损失金额及影响，可根据司法、行政机关等依法出具的书面文件，具有相应资质的会计师事务所、资产评估机构、律师事务所、专业技术鉴定机构等专业机构出具的专项审计、评估或鉴证报告，以及企业内部证明材料等，进行综合研判认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0"/>
        <w:jc w:val="center"/>
        <w:textAlignment w:val="auto"/>
        <w:rPr>
          <w:rFonts w:hint="eastAsia" w:ascii="方正黑体_GBK" w:hAnsi="方正黑体_GBK" w:eastAsia="方正黑体_GBK" w:cs="方正黑体_GBK"/>
          <w:i w:val="0"/>
          <w:iCs w:val="0"/>
          <w:caps w:val="0"/>
          <w:color w:val="333333"/>
          <w:spacing w:val="0"/>
          <w:sz w:val="32"/>
          <w:szCs w:val="32"/>
          <w:shd w:val="clear" w:fill="FFFFFF"/>
          <w:lang w:val="en-US" w:eastAsia="zh-CN"/>
        </w:rPr>
      </w:pPr>
      <w:r>
        <w:rPr>
          <w:rFonts w:hint="eastAsia" w:ascii="方正黑体_GBK" w:hAnsi="方正黑体_GBK" w:eastAsia="方正黑体_GBK" w:cs="方正黑体_GBK"/>
          <w:i w:val="0"/>
          <w:iCs w:val="0"/>
          <w:caps w:val="0"/>
          <w:color w:val="333333"/>
          <w:spacing w:val="0"/>
          <w:sz w:val="32"/>
          <w:szCs w:val="32"/>
          <w:shd w:val="clear" w:fill="FFFFFF"/>
          <w:lang w:val="en-US" w:eastAsia="zh-CN"/>
        </w:rPr>
        <w:t>第四章　经营投资责任认定</w:t>
      </w:r>
    </w:p>
    <w:p>
      <w:pPr>
        <w:keepNext w:val="0"/>
        <w:keepLines w:val="0"/>
        <w:pageBreakBefore w:val="0"/>
        <w:kinsoku/>
        <w:wordWrap/>
        <w:overflowPunct/>
        <w:topLinePunct w:val="0"/>
        <w:autoSpaceDE/>
        <w:autoSpaceDN/>
        <w:bidi w:val="0"/>
        <w:adjustRightInd w:val="0"/>
        <w:snapToGrid w:val="0"/>
        <w:spacing w:line="590" w:lineRule="exact"/>
        <w:ind w:firstLine="627" w:firstLineChars="196"/>
        <w:textAlignment w:val="auto"/>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pPr>
      <w:r>
        <w:rPr>
          <w:rFonts w:hint="eastAsia" w:ascii="方正黑体_GBK" w:hAnsi="方正黑体_GBK" w:eastAsia="方正黑体_GBK" w:cs="方正黑体_GBK"/>
          <w:i w:val="0"/>
          <w:iCs w:val="0"/>
          <w:caps w:val="0"/>
          <w:color w:val="333333"/>
          <w:spacing w:val="0"/>
          <w:kern w:val="0"/>
          <w:sz w:val="32"/>
          <w:szCs w:val="32"/>
          <w:shd w:val="clear" w:fill="FFFFFF"/>
          <w:lang w:val="en-US" w:eastAsia="zh-CN" w:bidi="ar-SA"/>
        </w:rPr>
        <w:t>第十条</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t>　违规经营投资责任根据工作职责划分为直接责任、主管责任和领导责任。</w:t>
      </w:r>
    </w:p>
    <w:p>
      <w:pPr>
        <w:keepNext w:val="0"/>
        <w:keepLines w:val="0"/>
        <w:pageBreakBefore w:val="0"/>
        <w:kinsoku/>
        <w:wordWrap/>
        <w:overflowPunct/>
        <w:topLinePunct w:val="0"/>
        <w:autoSpaceDE/>
        <w:autoSpaceDN/>
        <w:bidi w:val="0"/>
        <w:adjustRightInd w:val="0"/>
        <w:snapToGrid w:val="0"/>
        <w:spacing w:line="590" w:lineRule="exact"/>
        <w:ind w:firstLine="627" w:firstLineChars="196"/>
        <w:textAlignment w:val="auto"/>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pPr>
      <w:r>
        <w:rPr>
          <w:rFonts w:hint="eastAsia" w:ascii="方正黑体_GBK" w:hAnsi="方正黑体_GBK" w:eastAsia="方正黑体_GBK" w:cs="方正黑体_GBK"/>
          <w:i w:val="0"/>
          <w:iCs w:val="0"/>
          <w:caps w:val="0"/>
          <w:color w:val="333333"/>
          <w:spacing w:val="0"/>
          <w:kern w:val="0"/>
          <w:sz w:val="32"/>
          <w:szCs w:val="32"/>
          <w:shd w:val="clear" w:fill="FFFFFF"/>
          <w:lang w:val="en-US" w:eastAsia="zh-CN" w:bidi="ar-SA"/>
        </w:rPr>
        <w:t>第十一条</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t>　直接责任是指相关人员在其工作职责范围内，违反规定，未履行或未正确履行职责，对造成的资产损失或其他严重不良后果起决定性直接作用时应当承担的责任。</w:t>
      </w:r>
    </w:p>
    <w:p>
      <w:pPr>
        <w:keepNext w:val="0"/>
        <w:keepLines w:val="0"/>
        <w:pageBreakBefore w:val="0"/>
        <w:kinsoku/>
        <w:wordWrap/>
        <w:overflowPunct/>
        <w:topLinePunct w:val="0"/>
        <w:autoSpaceDE/>
        <w:autoSpaceDN/>
        <w:bidi w:val="0"/>
        <w:adjustRightInd w:val="0"/>
        <w:snapToGrid w:val="0"/>
        <w:spacing w:line="590" w:lineRule="exact"/>
        <w:ind w:firstLine="627" w:firstLineChars="196"/>
        <w:textAlignment w:val="auto"/>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pPr>
      <w:r>
        <w:rPr>
          <w:rFonts w:hint="eastAsia" w:ascii="方正黑体_GBK" w:hAnsi="方正黑体_GBK" w:eastAsia="方正黑体_GBK" w:cs="方正黑体_GBK"/>
          <w:i w:val="0"/>
          <w:iCs w:val="0"/>
          <w:caps w:val="0"/>
          <w:color w:val="333333"/>
          <w:spacing w:val="0"/>
          <w:kern w:val="0"/>
          <w:sz w:val="32"/>
          <w:szCs w:val="32"/>
          <w:shd w:val="clear" w:fill="FFFFFF"/>
          <w:lang w:val="en-US" w:eastAsia="zh-CN" w:bidi="ar-SA"/>
        </w:rPr>
        <w:t>第十二条</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t>　主管责任是指相关人员在其直接主管（分管）工作职责范围内，违反规定，未履行或未正确履行职责，对造成的资产损失或其他严重不良后果应当承担的责任。</w:t>
      </w:r>
    </w:p>
    <w:p>
      <w:pPr>
        <w:keepNext w:val="0"/>
        <w:keepLines w:val="0"/>
        <w:pageBreakBefore w:val="0"/>
        <w:kinsoku/>
        <w:wordWrap/>
        <w:overflowPunct/>
        <w:topLinePunct w:val="0"/>
        <w:autoSpaceDE/>
        <w:autoSpaceDN/>
        <w:bidi w:val="0"/>
        <w:adjustRightInd w:val="0"/>
        <w:snapToGrid w:val="0"/>
        <w:spacing w:line="590" w:lineRule="exact"/>
        <w:ind w:firstLine="627" w:firstLineChars="196"/>
        <w:textAlignment w:val="auto"/>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pPr>
      <w:r>
        <w:rPr>
          <w:rFonts w:hint="eastAsia" w:ascii="方正黑体_GBK" w:hAnsi="方正黑体_GBK" w:eastAsia="方正黑体_GBK" w:cs="方正黑体_GBK"/>
          <w:i w:val="0"/>
          <w:iCs w:val="0"/>
          <w:caps w:val="0"/>
          <w:color w:val="333333"/>
          <w:spacing w:val="0"/>
          <w:kern w:val="0"/>
          <w:sz w:val="32"/>
          <w:szCs w:val="32"/>
          <w:shd w:val="clear" w:fill="FFFFFF"/>
          <w:lang w:val="en-US" w:eastAsia="zh-CN" w:bidi="ar-SA"/>
        </w:rPr>
        <w:t>第十三条</w:t>
      </w: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SA"/>
        </w:rPr>
        <w:t>　</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t>领导责任是指企业主要负责人在其工作职责范围内，违反规定，未履行或未正确履行职责，对造成的资产损失或其他严重不良后果应当承担的责任。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0"/>
        <w:jc w:val="center"/>
        <w:textAlignment w:val="auto"/>
        <w:rPr>
          <w:rFonts w:hint="eastAsia" w:ascii="方正黑体_GBK" w:hAnsi="方正黑体_GBK" w:eastAsia="方正黑体_GBK" w:cs="方正黑体_GBK"/>
          <w:i w:val="0"/>
          <w:iCs w:val="0"/>
          <w:caps w:val="0"/>
          <w:color w:val="333333"/>
          <w:spacing w:val="0"/>
          <w:sz w:val="32"/>
          <w:szCs w:val="32"/>
          <w:shd w:val="clear" w:fill="FFFFFF"/>
          <w:lang w:val="en-US" w:eastAsia="zh-CN"/>
        </w:rPr>
      </w:pPr>
      <w:r>
        <w:rPr>
          <w:rFonts w:hint="eastAsia" w:ascii="方正黑体_GBK" w:hAnsi="方正黑体_GBK" w:eastAsia="方正黑体_GBK" w:cs="方正黑体_GBK"/>
          <w:i w:val="0"/>
          <w:iCs w:val="0"/>
          <w:caps w:val="0"/>
          <w:color w:val="333333"/>
          <w:spacing w:val="0"/>
          <w:sz w:val="32"/>
          <w:szCs w:val="32"/>
          <w:shd w:val="clear" w:fill="FFFFFF"/>
          <w:lang w:val="en-US" w:eastAsia="zh-CN"/>
        </w:rPr>
        <w:t>第五章　责任追究处理</w:t>
      </w:r>
    </w:p>
    <w:p>
      <w:pPr>
        <w:keepNext w:val="0"/>
        <w:keepLines w:val="0"/>
        <w:pageBreakBefore w:val="0"/>
        <w:kinsoku/>
        <w:wordWrap/>
        <w:overflowPunct/>
        <w:topLinePunct w:val="0"/>
        <w:autoSpaceDE/>
        <w:autoSpaceDN/>
        <w:bidi w:val="0"/>
        <w:adjustRightInd w:val="0"/>
        <w:snapToGrid w:val="0"/>
        <w:spacing w:line="590" w:lineRule="exact"/>
        <w:ind w:firstLine="627" w:firstLineChars="196"/>
        <w:textAlignment w:val="auto"/>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pPr>
      <w:r>
        <w:rPr>
          <w:rFonts w:hint="eastAsia" w:ascii="方正黑体_GBK" w:hAnsi="方正黑体_GBK" w:eastAsia="方正黑体_GBK" w:cs="方正黑体_GBK"/>
          <w:i w:val="0"/>
          <w:iCs w:val="0"/>
          <w:caps w:val="0"/>
          <w:color w:val="333333"/>
          <w:spacing w:val="0"/>
          <w:kern w:val="0"/>
          <w:sz w:val="32"/>
          <w:szCs w:val="32"/>
          <w:shd w:val="clear" w:fill="FFFFFF"/>
          <w:lang w:val="en-US" w:eastAsia="zh-CN" w:bidi="ar-SA"/>
        </w:rPr>
        <w:t>第十四条</w:t>
      </w: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SA"/>
        </w:rPr>
        <w:t>　</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t>对相关责任人的处理方式包括组织处理、扣减薪酬、禁入限制、纪律处分、移送监察机关或司法机关等，可以单独使用，也可以合并使用。</w:t>
      </w:r>
    </w:p>
    <w:p>
      <w:pPr>
        <w:keepNext w:val="0"/>
        <w:keepLines w:val="0"/>
        <w:pageBreakBefore w:val="0"/>
        <w:kinsoku/>
        <w:wordWrap/>
        <w:overflowPunct/>
        <w:topLinePunct w:val="0"/>
        <w:autoSpaceDE/>
        <w:autoSpaceDN/>
        <w:bidi w:val="0"/>
        <w:adjustRightInd w:val="0"/>
        <w:snapToGrid w:val="0"/>
        <w:spacing w:line="590" w:lineRule="exact"/>
        <w:ind w:firstLine="470" w:firstLineChars="147"/>
        <w:textAlignment w:val="auto"/>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t>（一）组织处理。包括批评教育、责令书面检查、通报批评、诫勉、停职、调整（调离）职务（岗位）、降职、改任非领导职务、责令辞职、免职等。</w:t>
      </w:r>
    </w:p>
    <w:p>
      <w:pPr>
        <w:keepNext w:val="0"/>
        <w:keepLines w:val="0"/>
        <w:pageBreakBefore w:val="0"/>
        <w:kinsoku/>
        <w:wordWrap/>
        <w:overflowPunct/>
        <w:topLinePunct w:val="0"/>
        <w:autoSpaceDE/>
        <w:autoSpaceDN/>
        <w:bidi w:val="0"/>
        <w:adjustRightInd w:val="0"/>
        <w:snapToGrid w:val="0"/>
        <w:spacing w:line="590" w:lineRule="exact"/>
        <w:ind w:firstLine="470" w:firstLineChars="147"/>
        <w:textAlignment w:val="auto"/>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t>（二）扣减薪酬。扣减和追索绩效年薪或任期激励收入，终止或收回其他中长期激励收益，取消参加中长期激励资格等。</w:t>
      </w:r>
    </w:p>
    <w:p>
      <w:pPr>
        <w:keepNext w:val="0"/>
        <w:keepLines w:val="0"/>
        <w:pageBreakBefore w:val="0"/>
        <w:kinsoku/>
        <w:wordWrap/>
        <w:overflowPunct/>
        <w:topLinePunct w:val="0"/>
        <w:autoSpaceDE/>
        <w:autoSpaceDN/>
        <w:bidi w:val="0"/>
        <w:adjustRightInd w:val="0"/>
        <w:snapToGrid w:val="0"/>
        <w:spacing w:line="590" w:lineRule="exact"/>
        <w:ind w:firstLine="470" w:firstLineChars="147"/>
        <w:textAlignment w:val="auto"/>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t>（三）禁入限制。五年直至终身不得担任市属国有企业董事、监事、高级管理人员。</w:t>
      </w:r>
    </w:p>
    <w:p>
      <w:pPr>
        <w:keepNext w:val="0"/>
        <w:keepLines w:val="0"/>
        <w:pageBreakBefore w:val="0"/>
        <w:kinsoku/>
        <w:wordWrap/>
        <w:overflowPunct/>
        <w:topLinePunct w:val="0"/>
        <w:autoSpaceDE/>
        <w:autoSpaceDN/>
        <w:bidi w:val="0"/>
        <w:adjustRightInd w:val="0"/>
        <w:snapToGrid w:val="0"/>
        <w:spacing w:line="590" w:lineRule="exact"/>
        <w:ind w:firstLine="470" w:firstLineChars="147"/>
        <w:textAlignment w:val="auto"/>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t>（四）纪律处分。由相应的党组织或纪检监察机构查处。</w:t>
      </w:r>
    </w:p>
    <w:p>
      <w:pPr>
        <w:keepNext w:val="0"/>
        <w:keepLines w:val="0"/>
        <w:pageBreakBefore w:val="0"/>
        <w:kinsoku/>
        <w:wordWrap/>
        <w:overflowPunct/>
        <w:topLinePunct w:val="0"/>
        <w:autoSpaceDE/>
        <w:autoSpaceDN/>
        <w:bidi w:val="0"/>
        <w:adjustRightInd w:val="0"/>
        <w:snapToGrid w:val="0"/>
        <w:spacing w:line="590" w:lineRule="exact"/>
        <w:ind w:firstLine="470" w:firstLineChars="147"/>
        <w:textAlignment w:val="auto"/>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t>（五）移送监察机关或司法机关处理。依据国家有关法律规定，移送监察机关或司法机关查处。</w:t>
      </w:r>
    </w:p>
    <w:p>
      <w:pPr>
        <w:keepNext w:val="0"/>
        <w:keepLines w:val="0"/>
        <w:pageBreakBefore w:val="0"/>
        <w:kinsoku/>
        <w:wordWrap/>
        <w:overflowPunct/>
        <w:topLinePunct w:val="0"/>
        <w:autoSpaceDE/>
        <w:autoSpaceDN/>
        <w:bidi w:val="0"/>
        <w:adjustRightInd w:val="0"/>
        <w:snapToGrid w:val="0"/>
        <w:spacing w:line="590" w:lineRule="exact"/>
        <w:ind w:firstLine="627" w:firstLineChars="196"/>
        <w:textAlignment w:val="auto"/>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pPr>
      <w:r>
        <w:rPr>
          <w:rFonts w:hint="eastAsia" w:ascii="方正黑体_GBK" w:hAnsi="方正黑体_GBK" w:eastAsia="方正黑体_GBK" w:cs="方正黑体_GBK"/>
          <w:i w:val="0"/>
          <w:iCs w:val="0"/>
          <w:caps w:val="0"/>
          <w:color w:val="333333"/>
          <w:spacing w:val="0"/>
          <w:kern w:val="0"/>
          <w:sz w:val="32"/>
          <w:szCs w:val="32"/>
          <w:shd w:val="clear" w:fill="FFFFFF"/>
          <w:lang w:val="en-US" w:eastAsia="zh-CN" w:bidi="ar-SA"/>
        </w:rPr>
        <w:t>第十五条</w:t>
      </w: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SA"/>
        </w:rPr>
        <w:t>　</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t>市属国有企业发生一般、较大、重大资产损失，经过查证核实和责任认定后，参照《安徽省省属企业违规经营投资责任追究实施办法（试行）》的相关规定处理。</w:t>
      </w:r>
    </w:p>
    <w:p>
      <w:pPr>
        <w:keepNext w:val="0"/>
        <w:keepLines w:val="0"/>
        <w:pageBreakBefore w:val="0"/>
        <w:kinsoku/>
        <w:wordWrap/>
        <w:overflowPunct/>
        <w:topLinePunct w:val="0"/>
        <w:autoSpaceDE/>
        <w:autoSpaceDN/>
        <w:bidi w:val="0"/>
        <w:adjustRightInd w:val="0"/>
        <w:snapToGrid w:val="0"/>
        <w:spacing w:line="590" w:lineRule="exact"/>
        <w:ind w:firstLine="627" w:firstLineChars="196"/>
        <w:textAlignment w:val="auto"/>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pPr>
      <w:r>
        <w:rPr>
          <w:rFonts w:hint="eastAsia" w:ascii="方正黑体_GBK" w:hAnsi="方正黑体_GBK" w:eastAsia="方正黑体_GBK" w:cs="方正黑体_GBK"/>
          <w:i w:val="0"/>
          <w:iCs w:val="0"/>
          <w:caps w:val="0"/>
          <w:color w:val="333333"/>
          <w:spacing w:val="0"/>
          <w:kern w:val="0"/>
          <w:sz w:val="32"/>
          <w:szCs w:val="32"/>
          <w:shd w:val="clear" w:fill="FFFFFF"/>
          <w:lang w:val="en-US" w:eastAsia="zh-CN" w:bidi="ar-SA"/>
        </w:rPr>
        <w:t>第十六条</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t>　对违反规定，未履行或未正确履行职责造成国有资产损失或其他严重不良后果的市属国有企业董事、监事以及其他有关人员，依照国家法律法规、有关规章制度和本办法等对其进行相应处理。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0"/>
        <w:jc w:val="center"/>
        <w:textAlignment w:val="auto"/>
        <w:rPr>
          <w:rFonts w:hint="eastAsia" w:ascii="方正黑体_GBK" w:hAnsi="方正黑体_GBK" w:eastAsia="方正黑体_GBK" w:cs="方正黑体_GBK"/>
          <w:i w:val="0"/>
          <w:iCs w:val="0"/>
          <w:caps w:val="0"/>
          <w:color w:val="333333"/>
          <w:spacing w:val="0"/>
          <w:sz w:val="32"/>
          <w:szCs w:val="32"/>
          <w:shd w:val="clear" w:fill="FFFFFF"/>
          <w:lang w:val="en-US" w:eastAsia="zh-CN"/>
        </w:rPr>
      </w:pPr>
      <w:r>
        <w:rPr>
          <w:rFonts w:hint="eastAsia" w:ascii="方正黑体_GBK" w:hAnsi="方正黑体_GBK" w:eastAsia="方正黑体_GBK" w:cs="方正黑体_GBK"/>
          <w:i w:val="0"/>
          <w:iCs w:val="0"/>
          <w:caps w:val="0"/>
          <w:color w:val="333333"/>
          <w:spacing w:val="0"/>
          <w:sz w:val="32"/>
          <w:szCs w:val="32"/>
          <w:shd w:val="clear" w:fill="FFFFFF"/>
          <w:lang w:val="en-US" w:eastAsia="zh-CN"/>
        </w:rPr>
        <w:t>第六章　责任追究工作职责</w:t>
      </w:r>
    </w:p>
    <w:p>
      <w:pPr>
        <w:keepNext w:val="0"/>
        <w:keepLines w:val="0"/>
        <w:pageBreakBefore w:val="0"/>
        <w:kinsoku/>
        <w:wordWrap/>
        <w:overflowPunct/>
        <w:topLinePunct w:val="0"/>
        <w:autoSpaceDE/>
        <w:autoSpaceDN/>
        <w:bidi w:val="0"/>
        <w:adjustRightInd w:val="0"/>
        <w:snapToGrid w:val="0"/>
        <w:spacing w:line="590" w:lineRule="exact"/>
        <w:ind w:firstLine="627" w:firstLineChars="196"/>
        <w:textAlignment w:val="auto"/>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pPr>
      <w:r>
        <w:rPr>
          <w:rFonts w:hint="eastAsia" w:ascii="方正黑体_GBK" w:hAnsi="方正黑体_GBK" w:eastAsia="方正黑体_GBK" w:cs="方正黑体_GBK"/>
          <w:i w:val="0"/>
          <w:iCs w:val="0"/>
          <w:caps w:val="0"/>
          <w:color w:val="333333"/>
          <w:spacing w:val="0"/>
          <w:kern w:val="0"/>
          <w:sz w:val="32"/>
          <w:szCs w:val="32"/>
          <w:shd w:val="clear" w:fill="FFFFFF"/>
          <w:lang w:val="en-US" w:eastAsia="zh-CN" w:bidi="ar-SA"/>
        </w:rPr>
        <w:t>第十七条</w:t>
      </w: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SA"/>
        </w:rPr>
        <w:t>　</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t>市国资委和市属国有企业原则上按照国有资本出资关系和干部管理权限，组织开展责任追究工作。</w:t>
      </w:r>
    </w:p>
    <w:p>
      <w:pPr>
        <w:keepNext w:val="0"/>
        <w:keepLines w:val="0"/>
        <w:pageBreakBefore w:val="0"/>
        <w:kinsoku/>
        <w:wordWrap/>
        <w:overflowPunct/>
        <w:topLinePunct w:val="0"/>
        <w:autoSpaceDE/>
        <w:autoSpaceDN/>
        <w:bidi w:val="0"/>
        <w:adjustRightInd w:val="0"/>
        <w:snapToGrid w:val="0"/>
        <w:spacing w:line="590" w:lineRule="exact"/>
        <w:ind w:firstLine="627" w:firstLineChars="196"/>
        <w:textAlignment w:val="auto"/>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pPr>
      <w:r>
        <w:rPr>
          <w:rFonts w:hint="eastAsia" w:ascii="方正黑体_GBK" w:hAnsi="方正黑体_GBK" w:eastAsia="方正黑体_GBK" w:cs="方正黑体_GBK"/>
          <w:i w:val="0"/>
          <w:iCs w:val="0"/>
          <w:caps w:val="0"/>
          <w:color w:val="333333"/>
          <w:spacing w:val="0"/>
          <w:kern w:val="0"/>
          <w:sz w:val="32"/>
          <w:szCs w:val="32"/>
          <w:shd w:val="clear" w:fill="FFFFFF"/>
          <w:lang w:val="en-US" w:eastAsia="zh-CN" w:bidi="ar-SA"/>
        </w:rPr>
        <w:t>第十八条</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t>　市国资委内设责任追究机构，受理有关方面按规定程序移交的市属国有企业及其所属子企业违规经营投资的有关问题和线索，初步核实后进行分类处置，并采取督办、联合核查、专项核查等方式组织开展有关核查工作，认定相关人员责任，研究提出处理的意见建议，督促企业整改落实。</w:t>
      </w:r>
    </w:p>
    <w:p>
      <w:pPr>
        <w:keepNext w:val="0"/>
        <w:keepLines w:val="0"/>
        <w:pageBreakBefore w:val="0"/>
        <w:kinsoku/>
        <w:wordWrap/>
        <w:overflowPunct/>
        <w:topLinePunct w:val="0"/>
        <w:autoSpaceDE/>
        <w:autoSpaceDN/>
        <w:bidi w:val="0"/>
        <w:adjustRightInd w:val="0"/>
        <w:snapToGrid w:val="0"/>
        <w:spacing w:line="590" w:lineRule="exact"/>
        <w:ind w:firstLine="627" w:firstLineChars="196"/>
        <w:textAlignment w:val="auto"/>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pPr>
      <w:r>
        <w:rPr>
          <w:rFonts w:hint="eastAsia" w:ascii="方正黑体_GBK" w:hAnsi="方正黑体_GBK" w:eastAsia="方正黑体_GBK" w:cs="方正黑体_GBK"/>
          <w:i w:val="0"/>
          <w:iCs w:val="0"/>
          <w:caps w:val="0"/>
          <w:color w:val="333333"/>
          <w:spacing w:val="0"/>
          <w:kern w:val="0"/>
          <w:sz w:val="32"/>
          <w:szCs w:val="32"/>
          <w:shd w:val="clear" w:fill="FFFFFF"/>
          <w:lang w:val="en-US" w:eastAsia="zh-CN" w:bidi="ar-SA"/>
        </w:rPr>
        <w:t>第十九条</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t>　市属国有企业应当明确相应的职能部门或机构，负责组织开展责任追究工作，并做好与企业纪检监察机构的协同配合。</w:t>
      </w:r>
    </w:p>
    <w:p>
      <w:pPr>
        <w:keepNext w:val="0"/>
        <w:keepLines w:val="0"/>
        <w:pageBreakBefore w:val="0"/>
        <w:kinsoku/>
        <w:wordWrap/>
        <w:overflowPunct/>
        <w:topLinePunct w:val="0"/>
        <w:autoSpaceDE/>
        <w:autoSpaceDN/>
        <w:bidi w:val="0"/>
        <w:adjustRightInd w:val="0"/>
        <w:snapToGrid w:val="0"/>
        <w:spacing w:line="590" w:lineRule="exact"/>
        <w:ind w:firstLine="627" w:firstLineChars="196"/>
        <w:textAlignment w:val="auto"/>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pPr>
      <w:r>
        <w:rPr>
          <w:rFonts w:hint="eastAsia" w:ascii="方正黑体_GBK" w:hAnsi="方正黑体_GBK" w:eastAsia="方正黑体_GBK" w:cs="方正黑体_GBK"/>
          <w:i w:val="0"/>
          <w:iCs w:val="0"/>
          <w:caps w:val="0"/>
          <w:color w:val="333333"/>
          <w:spacing w:val="0"/>
          <w:kern w:val="0"/>
          <w:sz w:val="32"/>
          <w:szCs w:val="32"/>
          <w:shd w:val="clear" w:fill="FFFFFF"/>
          <w:lang w:val="en-US" w:eastAsia="zh-CN" w:bidi="ar-SA"/>
        </w:rPr>
        <w:t>第二十条</w:t>
      </w: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SA"/>
        </w:rPr>
        <w:t>　</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t>市国资委和市属国有企业有关人员，对企业违规经营投资等重大违规违纪违法问题，存在应当发现而未发现或发现后敷衍不追、隐匿不报、查处不力等失职渎职行为的，严格依纪依规追究纪律责任；涉嫌犯罪的，移送监察机关或司法机关查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0"/>
        <w:jc w:val="center"/>
        <w:textAlignment w:val="auto"/>
        <w:rPr>
          <w:rFonts w:hint="eastAsia" w:ascii="方正黑体_GBK" w:hAnsi="方正黑体_GBK" w:eastAsia="方正黑体_GBK" w:cs="方正黑体_GBK"/>
          <w:i w:val="0"/>
          <w:iCs w:val="0"/>
          <w:caps w:val="0"/>
          <w:color w:val="333333"/>
          <w:spacing w:val="0"/>
          <w:kern w:val="0"/>
          <w:sz w:val="32"/>
          <w:szCs w:val="32"/>
          <w:shd w:val="clear" w:fill="FFFFFF"/>
          <w:lang w:val="en-US" w:eastAsia="zh-CN" w:bidi="ar-SA"/>
        </w:rPr>
      </w:pPr>
      <w:r>
        <w:rPr>
          <w:rFonts w:hint="eastAsia" w:ascii="方正黑体_GBK" w:hAnsi="方正黑体_GBK" w:eastAsia="方正黑体_GBK" w:cs="方正黑体_GBK"/>
          <w:i w:val="0"/>
          <w:iCs w:val="0"/>
          <w:caps w:val="0"/>
          <w:color w:val="333333"/>
          <w:spacing w:val="0"/>
          <w:kern w:val="0"/>
          <w:sz w:val="32"/>
          <w:szCs w:val="32"/>
          <w:shd w:val="clear" w:fill="FFFFFF"/>
          <w:lang w:val="en-US" w:eastAsia="zh-CN" w:bidi="ar-SA"/>
        </w:rPr>
        <w:t>第七章　责任追究工作程序</w:t>
      </w:r>
    </w:p>
    <w:p>
      <w:pPr>
        <w:keepNext w:val="0"/>
        <w:keepLines w:val="0"/>
        <w:pageBreakBefore w:val="0"/>
        <w:kinsoku/>
        <w:wordWrap/>
        <w:overflowPunct/>
        <w:topLinePunct w:val="0"/>
        <w:autoSpaceDE/>
        <w:autoSpaceDN/>
        <w:bidi w:val="0"/>
        <w:adjustRightInd w:val="0"/>
        <w:snapToGrid w:val="0"/>
        <w:spacing w:line="590" w:lineRule="exact"/>
        <w:ind w:firstLine="627" w:firstLineChars="196"/>
        <w:textAlignment w:val="auto"/>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pPr>
      <w:r>
        <w:rPr>
          <w:rFonts w:hint="eastAsia" w:ascii="方正黑体_GBK" w:hAnsi="方正黑体_GBK" w:eastAsia="方正黑体_GBK" w:cs="方正黑体_GBK"/>
          <w:i w:val="0"/>
          <w:iCs w:val="0"/>
          <w:caps w:val="0"/>
          <w:color w:val="333333"/>
          <w:spacing w:val="0"/>
          <w:kern w:val="0"/>
          <w:sz w:val="32"/>
          <w:szCs w:val="32"/>
          <w:shd w:val="clear" w:fill="FFFFFF"/>
          <w:lang w:val="en-US" w:eastAsia="zh-CN" w:bidi="ar-SA"/>
        </w:rPr>
        <w:t>第二十一条</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t>　开展市属国有企业责任追究工作一般应当遵循受理、初步核实、分类处置、核查、处理和整改等程序。</w:t>
      </w:r>
    </w:p>
    <w:p>
      <w:pPr>
        <w:keepNext w:val="0"/>
        <w:keepLines w:val="0"/>
        <w:pageBreakBefore w:val="0"/>
        <w:kinsoku/>
        <w:wordWrap/>
        <w:overflowPunct/>
        <w:topLinePunct w:val="0"/>
        <w:autoSpaceDE/>
        <w:autoSpaceDN/>
        <w:bidi w:val="0"/>
        <w:adjustRightInd w:val="0"/>
        <w:snapToGrid w:val="0"/>
        <w:spacing w:line="590" w:lineRule="exact"/>
        <w:ind w:firstLine="627" w:firstLineChars="196"/>
        <w:textAlignment w:val="auto"/>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pPr>
      <w:r>
        <w:rPr>
          <w:rFonts w:hint="eastAsia" w:ascii="方正黑体_GBK" w:hAnsi="方正黑体_GBK" w:eastAsia="方正黑体_GBK" w:cs="方正黑体_GBK"/>
          <w:i w:val="0"/>
          <w:iCs w:val="0"/>
          <w:caps w:val="0"/>
          <w:color w:val="333333"/>
          <w:spacing w:val="0"/>
          <w:kern w:val="0"/>
          <w:sz w:val="32"/>
          <w:szCs w:val="32"/>
          <w:shd w:val="clear" w:fill="FFFFFF"/>
          <w:lang w:val="en-US" w:eastAsia="zh-CN" w:bidi="ar-SA"/>
        </w:rPr>
        <w:t>第二十二条</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t>　受理有关方面按规定程序移交的及监督管理检查等发现的问题和线索，并进行有关证据、材料的收集、整理和分析工作。</w:t>
      </w:r>
    </w:p>
    <w:p>
      <w:pPr>
        <w:keepNext w:val="0"/>
        <w:keepLines w:val="0"/>
        <w:pageBreakBefore w:val="0"/>
        <w:kinsoku/>
        <w:wordWrap/>
        <w:overflowPunct/>
        <w:topLinePunct w:val="0"/>
        <w:autoSpaceDE/>
        <w:autoSpaceDN/>
        <w:bidi w:val="0"/>
        <w:adjustRightInd w:val="0"/>
        <w:snapToGrid w:val="0"/>
        <w:spacing w:line="590" w:lineRule="exact"/>
        <w:ind w:firstLine="627" w:firstLineChars="196"/>
        <w:textAlignment w:val="auto"/>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pPr>
      <w:r>
        <w:rPr>
          <w:rFonts w:hint="eastAsia" w:ascii="方正黑体_GBK" w:hAnsi="方正黑体_GBK" w:eastAsia="方正黑体_GBK" w:cs="方正黑体_GBK"/>
          <w:i w:val="0"/>
          <w:iCs w:val="0"/>
          <w:caps w:val="0"/>
          <w:color w:val="333333"/>
          <w:spacing w:val="0"/>
          <w:kern w:val="0"/>
          <w:sz w:val="32"/>
          <w:szCs w:val="32"/>
          <w:shd w:val="clear" w:fill="FFFFFF"/>
          <w:lang w:val="en-US" w:eastAsia="zh-CN" w:bidi="ar-SA"/>
        </w:rPr>
        <w:t>第二十三条</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t>　根据初步核实情况，对确有违规违纪违法事实的，按照规定的职责权限和程序进行分类处置。</w:t>
      </w:r>
    </w:p>
    <w:p>
      <w:pPr>
        <w:keepNext w:val="0"/>
        <w:keepLines w:val="0"/>
        <w:pageBreakBefore w:val="0"/>
        <w:kinsoku/>
        <w:wordWrap/>
        <w:overflowPunct/>
        <w:topLinePunct w:val="0"/>
        <w:autoSpaceDE/>
        <w:autoSpaceDN/>
        <w:bidi w:val="0"/>
        <w:adjustRightInd w:val="0"/>
        <w:snapToGrid w:val="0"/>
        <w:spacing w:line="590" w:lineRule="exact"/>
        <w:ind w:firstLine="627" w:firstLineChars="196"/>
        <w:textAlignment w:val="auto"/>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pPr>
      <w:r>
        <w:rPr>
          <w:rFonts w:hint="eastAsia" w:ascii="方正黑体_GBK" w:hAnsi="方正黑体_GBK" w:eastAsia="方正黑体_GBK" w:cs="方正黑体_GBK"/>
          <w:i w:val="0"/>
          <w:iCs w:val="0"/>
          <w:caps w:val="0"/>
          <w:color w:val="333333"/>
          <w:spacing w:val="0"/>
          <w:kern w:val="0"/>
          <w:sz w:val="32"/>
          <w:szCs w:val="32"/>
          <w:shd w:val="clear" w:fill="FFFFFF"/>
          <w:lang w:val="en-US" w:eastAsia="zh-CN" w:bidi="ar-SA"/>
        </w:rPr>
        <w:t>第二十四条</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t>　市国资委及时组织开展核查工作，核实责任追究情形，确定资产损失程度，查清资产损失原因，认定相关人员责任等。</w:t>
      </w:r>
    </w:p>
    <w:p>
      <w:pPr>
        <w:keepNext w:val="0"/>
        <w:keepLines w:val="0"/>
        <w:pageBreakBefore w:val="0"/>
        <w:shd w:val="clear" w:color="auto" w:fill="FFFFFF"/>
        <w:kinsoku/>
        <w:wordWrap/>
        <w:overflowPunct/>
        <w:topLinePunct w:val="0"/>
        <w:autoSpaceDE/>
        <w:autoSpaceDN/>
        <w:bidi w:val="0"/>
        <w:adjustRightInd w:val="0"/>
        <w:snapToGrid w:val="0"/>
        <w:spacing w:line="590" w:lineRule="exact"/>
        <w:ind w:firstLine="627" w:firstLineChars="196"/>
        <w:textAlignment w:val="auto"/>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pPr>
      <w:r>
        <w:rPr>
          <w:rFonts w:hint="eastAsia" w:ascii="方正黑体_GBK" w:hAnsi="方正黑体_GBK" w:eastAsia="方正黑体_GBK" w:cs="方正黑体_GBK"/>
          <w:i w:val="0"/>
          <w:iCs w:val="0"/>
          <w:caps w:val="0"/>
          <w:color w:val="333333"/>
          <w:spacing w:val="0"/>
          <w:kern w:val="0"/>
          <w:sz w:val="32"/>
          <w:szCs w:val="32"/>
          <w:shd w:val="clear" w:fill="FFFFFF"/>
          <w:lang w:val="en-US" w:eastAsia="zh-CN" w:bidi="ar-SA"/>
        </w:rPr>
        <w:t>第二十五条</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t xml:space="preserve">  市国资委按照干部管理权限和相关程序对相关责任人追究处理，形成处理决定，送达有关企业及被处理人，并对有关企业提出整改要求。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0"/>
        <w:jc w:val="center"/>
        <w:textAlignment w:val="auto"/>
        <w:rPr>
          <w:rFonts w:hint="eastAsia" w:ascii="方正黑体_GBK" w:hAnsi="方正黑体_GBK" w:eastAsia="方正黑体_GBK" w:cs="方正黑体_GBK"/>
          <w:i w:val="0"/>
          <w:iCs w:val="0"/>
          <w:caps w:val="0"/>
          <w:color w:val="333333"/>
          <w:spacing w:val="0"/>
          <w:sz w:val="32"/>
          <w:szCs w:val="32"/>
          <w:shd w:val="clear" w:fill="FFFFFF"/>
          <w:lang w:val="en-US" w:eastAsia="zh-CN"/>
        </w:rPr>
      </w:pPr>
      <w:r>
        <w:rPr>
          <w:rFonts w:hint="eastAsia" w:ascii="方正黑体_GBK" w:hAnsi="方正黑体_GBK" w:eastAsia="方正黑体_GBK" w:cs="方正黑体_GBK"/>
          <w:i w:val="0"/>
          <w:iCs w:val="0"/>
          <w:caps w:val="0"/>
          <w:color w:val="333333"/>
          <w:spacing w:val="0"/>
          <w:sz w:val="32"/>
          <w:szCs w:val="32"/>
          <w:shd w:val="clear" w:fill="FFFFFF"/>
          <w:lang w:val="en-US" w:eastAsia="zh-CN"/>
        </w:rPr>
        <w:t>第八章　附　则</w:t>
      </w:r>
    </w:p>
    <w:p>
      <w:pPr>
        <w:keepNext w:val="0"/>
        <w:keepLines w:val="0"/>
        <w:pageBreakBefore w:val="0"/>
        <w:kinsoku/>
        <w:wordWrap/>
        <w:overflowPunct/>
        <w:topLinePunct w:val="0"/>
        <w:autoSpaceDE/>
        <w:autoSpaceDN/>
        <w:bidi w:val="0"/>
        <w:adjustRightInd w:val="0"/>
        <w:snapToGrid w:val="0"/>
        <w:spacing w:line="590" w:lineRule="exact"/>
        <w:ind w:firstLine="627" w:firstLineChars="196"/>
        <w:textAlignment w:val="auto"/>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pPr>
      <w:r>
        <w:rPr>
          <w:rFonts w:hint="eastAsia" w:ascii="方正黑体_GBK" w:hAnsi="方正黑体_GBK" w:eastAsia="方正黑体_GBK" w:cs="方正黑体_GBK"/>
          <w:i w:val="0"/>
          <w:iCs w:val="0"/>
          <w:caps w:val="0"/>
          <w:color w:val="333333"/>
          <w:spacing w:val="0"/>
          <w:kern w:val="0"/>
          <w:sz w:val="32"/>
          <w:szCs w:val="32"/>
          <w:shd w:val="clear" w:fill="FFFFFF"/>
          <w:lang w:val="en-US" w:eastAsia="zh-CN" w:bidi="ar-SA"/>
        </w:rPr>
        <w:t xml:space="preserve">第二十六条 </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t xml:space="preserve"> 市属国有企业应根据本办法，结合本企业实际情况，细化责任追究的范围、资产损失程度划分标准等，研究制定责任追究相关制度规定，并报市国资委备案。</w:t>
      </w:r>
    </w:p>
    <w:p>
      <w:pPr>
        <w:keepNext w:val="0"/>
        <w:keepLines w:val="0"/>
        <w:pageBreakBefore w:val="0"/>
        <w:kinsoku/>
        <w:wordWrap/>
        <w:overflowPunct/>
        <w:topLinePunct w:val="0"/>
        <w:autoSpaceDE/>
        <w:autoSpaceDN/>
        <w:bidi w:val="0"/>
        <w:adjustRightInd w:val="0"/>
        <w:snapToGrid w:val="0"/>
        <w:spacing w:line="590" w:lineRule="exact"/>
        <w:ind w:firstLine="627" w:firstLineChars="196"/>
        <w:textAlignment w:val="auto"/>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pPr>
      <w:r>
        <w:rPr>
          <w:rFonts w:hint="eastAsia" w:ascii="方正黑体_GBK" w:hAnsi="方正黑体_GBK" w:eastAsia="方正黑体_GBK" w:cs="方正黑体_GBK"/>
          <w:i w:val="0"/>
          <w:iCs w:val="0"/>
          <w:caps w:val="0"/>
          <w:color w:val="333333"/>
          <w:spacing w:val="0"/>
          <w:kern w:val="0"/>
          <w:sz w:val="32"/>
          <w:szCs w:val="32"/>
          <w:shd w:val="clear" w:fill="FFFFFF"/>
          <w:lang w:val="en-US" w:eastAsia="zh-CN" w:bidi="ar-SA"/>
        </w:rPr>
        <w:t>第二十七条</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t>　本实施办法未列举的内容均参照《安徽省省属企业违规经营投资责任追究实施办法（试行）》的相关规定执行。</w:t>
      </w:r>
    </w:p>
    <w:p>
      <w:pPr>
        <w:keepNext w:val="0"/>
        <w:keepLines w:val="0"/>
        <w:pageBreakBefore w:val="0"/>
        <w:kinsoku/>
        <w:wordWrap/>
        <w:overflowPunct/>
        <w:topLinePunct w:val="0"/>
        <w:autoSpaceDE/>
        <w:autoSpaceDN/>
        <w:bidi w:val="0"/>
        <w:adjustRightInd w:val="0"/>
        <w:snapToGrid w:val="0"/>
        <w:spacing w:line="590" w:lineRule="exact"/>
        <w:ind w:firstLine="627" w:firstLineChars="196"/>
        <w:textAlignment w:val="auto"/>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pPr>
      <w:r>
        <w:rPr>
          <w:rFonts w:hint="eastAsia" w:ascii="方正黑体_GBK" w:hAnsi="方正黑体_GBK" w:eastAsia="方正黑体_GBK" w:cs="方正黑体_GBK"/>
          <w:i w:val="0"/>
          <w:iCs w:val="0"/>
          <w:caps w:val="0"/>
          <w:color w:val="333333"/>
          <w:spacing w:val="0"/>
          <w:kern w:val="0"/>
          <w:sz w:val="32"/>
          <w:szCs w:val="32"/>
          <w:shd w:val="clear" w:fill="FFFFFF"/>
          <w:lang w:val="en-US" w:eastAsia="zh-CN" w:bidi="ar-SA"/>
        </w:rPr>
        <w:t>第二十八条</w:t>
      </w: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SA"/>
        </w:rPr>
        <w:t xml:space="preserve"> </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t xml:space="preserve"> 本办法由市国资委商驻委纪检监察组负责解释。</w:t>
      </w:r>
    </w:p>
    <w:p>
      <w:pPr>
        <w:keepNext w:val="0"/>
        <w:keepLines w:val="0"/>
        <w:pageBreakBefore w:val="0"/>
        <w:kinsoku/>
        <w:wordWrap/>
        <w:overflowPunct/>
        <w:topLinePunct w:val="0"/>
        <w:autoSpaceDE/>
        <w:autoSpaceDN/>
        <w:bidi w:val="0"/>
        <w:adjustRightInd w:val="0"/>
        <w:snapToGrid w:val="0"/>
        <w:spacing w:line="590" w:lineRule="exact"/>
        <w:ind w:firstLine="627" w:firstLineChars="196"/>
        <w:textAlignment w:val="auto"/>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pPr>
      <w:r>
        <w:rPr>
          <w:rFonts w:hint="eastAsia" w:ascii="方正黑体_GBK" w:hAnsi="方正黑体_GBK" w:eastAsia="方正黑体_GBK" w:cs="方正黑体_GBK"/>
          <w:i w:val="0"/>
          <w:iCs w:val="0"/>
          <w:caps w:val="0"/>
          <w:color w:val="333333"/>
          <w:spacing w:val="0"/>
          <w:kern w:val="0"/>
          <w:sz w:val="32"/>
          <w:szCs w:val="32"/>
          <w:shd w:val="clear" w:fill="FFFFFF"/>
          <w:lang w:val="en-US" w:eastAsia="zh-CN" w:bidi="ar-SA"/>
        </w:rPr>
        <w:t>第二十九条</w:t>
      </w: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SA"/>
        </w:rPr>
        <w:t xml:space="preserve"> </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SA"/>
        </w:rPr>
        <w:t xml:space="preserve"> 本办法自印发之日起施行。</w:t>
      </w:r>
    </w:p>
    <w:p>
      <w:pPr>
        <w:spacing w:line="560" w:lineRule="exact"/>
        <w:ind w:firstLine="627" w:firstLineChars="196"/>
        <w:rPr>
          <w:rFonts w:eastAsia="仿宋_GB2312"/>
          <w:snapToGrid w:val="0"/>
          <w:sz w:val="32"/>
          <w:szCs w:val="32"/>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0"/>
        <w:jc w:val="both"/>
        <w:textAlignment w:val="auto"/>
        <w:rPr>
          <w:rFonts w:ascii="仿宋_GB2312" w:hAnsi="仿宋_GB2312" w:eastAsia="仿宋_GB2312" w:cs="仿宋_GB2312"/>
          <w:i w:val="0"/>
          <w:iCs w:val="0"/>
          <w:caps w:val="0"/>
          <w:color w:val="333333"/>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楷体_GB2312" w:hAnsi="楷体_GB2312" w:eastAsia="楷体_GB2312" w:cs="楷体_GB2312"/>
          <w:color w:val="000000"/>
          <w:sz w:val="32"/>
          <w:szCs w:val="32"/>
        </w:rPr>
      </w:pPr>
    </w:p>
    <w:sectPr>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文泉驿微米黑"/>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DejaVu Sans">
    <w:panose1 w:val="020B0606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y0PJt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ctDybSsCAABVBAAADgAAAAAAAAABACAAAAA1AQAAZHJz&#10;L2Uyb0RvYy54bWxQSwUGAAAAAAYABgBZAQAA0gU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6"/>
      <w:keepNext w:val="0"/>
      <w:keepLines w:val="0"/>
      <w:pageBreakBefore w:val="0"/>
      <w:widowControl w:val="0"/>
      <w:kinsoku/>
      <w:wordWrap/>
      <w:overflowPunct/>
      <w:topLinePunct w:val="0"/>
      <w:autoSpaceDE/>
      <w:autoSpaceDN/>
      <w:bidi w:val="0"/>
      <w:adjustRightInd w:val="0"/>
      <w:snapToGrid w:val="0"/>
      <w:ind w:left="0" w:leftChars="0" w:firstLine="6400" w:firstLineChars="2000"/>
      <w:jc w:val="left"/>
      <w:textAlignment w:val="auto"/>
      <w:rPr>
        <w:rFonts w:hint="eastAsia" w:eastAsia="仿宋"/>
        <w:color w:val="FAFAFA"/>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86el0dQAAAAGAQAADwAAAAAAAAABACAAAAA4AAAAZHJzL2Rvd25yZXYu&#10;eG1sUEsBAhQAFAAAAAgAh07iQPA2LSnpAQAAtQMAAA4AAAAAAAAAAQAgAAAAOQEAAGRycy9lMm9E&#10;b2MueG1sUEsFBgAAAAAGAAYAWQEAAJQFA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p>
  <w:p>
    <w:pPr>
      <w:pStyle w:val="6"/>
      <w:keepNext w:val="0"/>
      <w:keepLines w:val="0"/>
      <w:pageBreakBefore w:val="0"/>
      <w:widowControl w:val="0"/>
      <w:kinsoku/>
      <w:wordWrap/>
      <w:overflowPunct/>
      <w:topLinePunct w:val="0"/>
      <w:autoSpaceDE/>
      <w:autoSpaceDN/>
      <w:bidi w:val="0"/>
      <w:adjustRightInd w:val="0"/>
      <w:snapToGrid w:val="0"/>
      <w:jc w:val="right"/>
      <w:textAlignment w:val="auto"/>
      <w:rPr>
        <w:rFonts w:ascii="宋体" w:hAnsi="宋体" w:eastAsia="宋体" w:cs="宋体"/>
        <w:b/>
        <w:bCs/>
        <w:color w:val="005192"/>
        <w:sz w:val="28"/>
        <w:szCs w:val="44"/>
      </w:rPr>
    </w:pPr>
    <w:r>
      <w:rPr>
        <w:rFonts w:hint="eastAsia" w:ascii="宋体" w:hAnsi="宋体" w:eastAsia="宋体" w:cs="宋体"/>
        <w:b/>
        <w:bCs/>
        <w:color w:val="005192"/>
        <w:sz w:val="28"/>
        <w:szCs w:val="44"/>
      </w:rPr>
      <w:t>芜湖市人民政府</w:t>
    </w:r>
    <w:r>
      <w:rPr>
        <w:rFonts w:hint="default" w:ascii="宋体" w:hAnsi="宋体" w:eastAsia="宋体" w:cs="宋体"/>
        <w:b/>
        <w:bCs/>
        <w:color w:val="005192"/>
        <w:sz w:val="28"/>
        <w:szCs w:val="44"/>
      </w:rPr>
      <w:t>国有资产监督管理委员会</w:t>
    </w:r>
    <w:r>
      <w:rPr>
        <w:rFonts w:hint="eastAsia" w:ascii="宋体" w:hAnsi="宋体" w:eastAsia="宋体" w:cs="宋体"/>
        <w:b/>
        <w:bCs/>
        <w:color w:val="005192"/>
        <w:sz w:val="28"/>
        <w:szCs w:val="44"/>
      </w:rPr>
      <w:t xml:space="preserve">发布     </w:t>
    </w:r>
  </w:p>
  <w:p>
    <w:pPr>
      <w:pStyle w:val="6"/>
      <w:wordWrap w:val="0"/>
      <w:ind w:left="4788" w:leftChars="2280" w:firstLine="560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&#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NRHQNbVAAAACQEAAA8AAAAAAAAAAQAgAAAAOAAAAGRy&#10;cy9kb3ducmV2LnhtbFBLAQIUABQAAAAIAIdO4kAF7rse8gEAAL0DAAAOAAAAAAAAAAEAIAAAADoB&#10;AABkcnMvZTJvRG9jLnhtbFBLBQYAAAAABgAGAFkBAACeBQAAAAA=&#10;">
              <v:fill on="f" focussize="0,0"/>
              <v:stroke weight="1.75pt" color="#005192 [3204]" miterlimit="8" joinstyle="miter"/>
              <v:imagedata o:title=""/>
              <o:lock v:ext="edit" aspectratio="f"/>
            </v:line>
          </w:pict>
        </mc:Fallback>
      </mc:AlternateContent>
    </w:r>
  </w:p>
  <w:p>
    <w:pPr>
      <w:pStyle w:val="6"/>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芜湖市人民</w:t>
    </w:r>
    <w:r>
      <w:rPr>
        <w:rFonts w:hint="eastAsia" w:ascii="宋体" w:hAnsi="宋体" w:eastAsia="宋体" w:cs="宋体"/>
        <w:b/>
        <w:bCs/>
        <w:color w:val="005192"/>
        <w:sz w:val="32"/>
        <w:szCs w:val="32"/>
        <w:lang w:val="en-US" w:eastAsia="zh-CN"/>
      </w:rPr>
      <w:t>政府</w:t>
    </w:r>
    <w:r>
      <w:rPr>
        <w:rFonts w:hint="default" w:ascii="宋体" w:hAnsi="宋体" w:eastAsia="宋体" w:cs="宋体"/>
        <w:b/>
        <w:bCs/>
        <w:color w:val="005192"/>
        <w:sz w:val="32"/>
        <w:szCs w:val="32"/>
        <w:lang w:eastAsia="zh-CN"/>
      </w:rPr>
      <w:t>国有资产监督管理委员会</w:t>
    </w:r>
    <w:r>
      <w:rPr>
        <w:rFonts w:hint="eastAsia" w:ascii="宋体" w:hAnsi="宋体" w:eastAsia="宋体" w:cs="宋体"/>
        <w:b/>
        <w:bCs/>
        <w:color w:val="005192"/>
        <w:sz w:val="32"/>
        <w:szCs w:val="32"/>
        <w:lang w:val="en-US"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VhZGZmMWYxNWUwNGI5NzVhNGQ1ZmVjNmM1ODE3ZDgifQ=="/>
  </w:docVars>
  <w:rsids>
    <w:rsidRoot w:val="00172A27"/>
    <w:rsid w:val="000B75E5"/>
    <w:rsid w:val="00103799"/>
    <w:rsid w:val="00172A27"/>
    <w:rsid w:val="00197EF1"/>
    <w:rsid w:val="001D5673"/>
    <w:rsid w:val="00370D60"/>
    <w:rsid w:val="003B0BE9"/>
    <w:rsid w:val="003C2C10"/>
    <w:rsid w:val="00496D91"/>
    <w:rsid w:val="00507124"/>
    <w:rsid w:val="00545D8F"/>
    <w:rsid w:val="005D49CE"/>
    <w:rsid w:val="00650E3A"/>
    <w:rsid w:val="00701CB2"/>
    <w:rsid w:val="007740FE"/>
    <w:rsid w:val="007E5B7F"/>
    <w:rsid w:val="00855681"/>
    <w:rsid w:val="00866D1D"/>
    <w:rsid w:val="00886771"/>
    <w:rsid w:val="008A1132"/>
    <w:rsid w:val="00900219"/>
    <w:rsid w:val="00940255"/>
    <w:rsid w:val="009418D6"/>
    <w:rsid w:val="00AD7101"/>
    <w:rsid w:val="00B305BB"/>
    <w:rsid w:val="00B8333C"/>
    <w:rsid w:val="00BE1AF4"/>
    <w:rsid w:val="00C2647D"/>
    <w:rsid w:val="00DA2E23"/>
    <w:rsid w:val="00ED39D9"/>
    <w:rsid w:val="00F1597D"/>
    <w:rsid w:val="00F17DC1"/>
    <w:rsid w:val="019E71BD"/>
    <w:rsid w:val="032B6C3A"/>
    <w:rsid w:val="033E332C"/>
    <w:rsid w:val="04B679C3"/>
    <w:rsid w:val="052B2C5E"/>
    <w:rsid w:val="05900B27"/>
    <w:rsid w:val="07D34838"/>
    <w:rsid w:val="080F63D8"/>
    <w:rsid w:val="087A5962"/>
    <w:rsid w:val="09341458"/>
    <w:rsid w:val="0B0912D7"/>
    <w:rsid w:val="0EE3051E"/>
    <w:rsid w:val="104A7615"/>
    <w:rsid w:val="1277193D"/>
    <w:rsid w:val="152D2DCA"/>
    <w:rsid w:val="153913E2"/>
    <w:rsid w:val="17DB6A12"/>
    <w:rsid w:val="1DD97D69"/>
    <w:rsid w:val="1DEC284C"/>
    <w:rsid w:val="1E6523AC"/>
    <w:rsid w:val="1FFA7124"/>
    <w:rsid w:val="22440422"/>
    <w:rsid w:val="2A5C1C3C"/>
    <w:rsid w:val="2E9C2BDF"/>
    <w:rsid w:val="2EE692C3"/>
    <w:rsid w:val="2FDF9FF5"/>
    <w:rsid w:val="31A15F24"/>
    <w:rsid w:val="31B72082"/>
    <w:rsid w:val="395347B5"/>
    <w:rsid w:val="398E534A"/>
    <w:rsid w:val="39A232A0"/>
    <w:rsid w:val="39E745AA"/>
    <w:rsid w:val="3B5A6BBB"/>
    <w:rsid w:val="3BEFE288"/>
    <w:rsid w:val="3EDA13A6"/>
    <w:rsid w:val="3F4E12B4"/>
    <w:rsid w:val="3FC82FE6"/>
    <w:rsid w:val="3FF21DD0"/>
    <w:rsid w:val="42F058B7"/>
    <w:rsid w:val="436109F6"/>
    <w:rsid w:val="441A38D4"/>
    <w:rsid w:val="447A10D3"/>
    <w:rsid w:val="494553A6"/>
    <w:rsid w:val="4A5162EE"/>
    <w:rsid w:val="4B0A0B56"/>
    <w:rsid w:val="4BC77339"/>
    <w:rsid w:val="4C9236C5"/>
    <w:rsid w:val="4F5E5AAE"/>
    <w:rsid w:val="505C172E"/>
    <w:rsid w:val="52C74409"/>
    <w:rsid w:val="52F46F0B"/>
    <w:rsid w:val="53D8014D"/>
    <w:rsid w:val="5550603F"/>
    <w:rsid w:val="55A56411"/>
    <w:rsid w:val="55E064E0"/>
    <w:rsid w:val="5660369E"/>
    <w:rsid w:val="572C6D10"/>
    <w:rsid w:val="5DC34279"/>
    <w:rsid w:val="5F73B7E1"/>
    <w:rsid w:val="5FFE6617"/>
    <w:rsid w:val="608816D1"/>
    <w:rsid w:val="60EF4E7F"/>
    <w:rsid w:val="632B726B"/>
    <w:rsid w:val="665233C1"/>
    <w:rsid w:val="67750F81"/>
    <w:rsid w:val="6AD45862"/>
    <w:rsid w:val="6AD9688B"/>
    <w:rsid w:val="6AEE1AB5"/>
    <w:rsid w:val="6C681542"/>
    <w:rsid w:val="6D0E3F22"/>
    <w:rsid w:val="6EBD1A28"/>
    <w:rsid w:val="6F2B6B62"/>
    <w:rsid w:val="6FBC5506"/>
    <w:rsid w:val="737C3597"/>
    <w:rsid w:val="73826795"/>
    <w:rsid w:val="74F1485B"/>
    <w:rsid w:val="76FB191A"/>
    <w:rsid w:val="777976D2"/>
    <w:rsid w:val="793FF358"/>
    <w:rsid w:val="79F841D7"/>
    <w:rsid w:val="7BDBE458"/>
    <w:rsid w:val="7C9011D9"/>
    <w:rsid w:val="7DC651C5"/>
    <w:rsid w:val="7DDD2921"/>
    <w:rsid w:val="7DFF7B5C"/>
    <w:rsid w:val="7F52DB9B"/>
    <w:rsid w:val="7F87FADB"/>
    <w:rsid w:val="7FCC2834"/>
    <w:rsid w:val="AF7E42BB"/>
    <w:rsid w:val="B7D52D90"/>
    <w:rsid w:val="B9EBBC74"/>
    <w:rsid w:val="CFDFDBC2"/>
    <w:rsid w:val="D5B731ED"/>
    <w:rsid w:val="DBFF5F54"/>
    <w:rsid w:val="DCBFF735"/>
    <w:rsid w:val="DDFB1F40"/>
    <w:rsid w:val="DFB71B99"/>
    <w:rsid w:val="ED7EC963"/>
    <w:rsid w:val="EFFD4751"/>
    <w:rsid w:val="F3FA8B21"/>
    <w:rsid w:val="F3FEEA77"/>
    <w:rsid w:val="FC6B4EBA"/>
    <w:rsid w:val="FCF9AFA8"/>
    <w:rsid w:val="FD49D119"/>
    <w:rsid w:val="FDFDDC07"/>
    <w:rsid w:val="FE9F0B5A"/>
    <w:rsid w:val="FFEF1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Plain Text"/>
    <w:basedOn w:val="1"/>
    <w:link w:val="12"/>
    <w:qFormat/>
    <w:uiPriority w:val="0"/>
    <w:rPr>
      <w:rFonts w:ascii="宋体" w:hAnsi="Courier New" w:eastAsia="仿宋_GB2312" w:cs="Courier New"/>
      <w:sz w:val="32"/>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Body Text 2"/>
    <w:basedOn w:val="1"/>
    <w:unhideWhenUsed/>
    <w:qFormat/>
    <w:uiPriority w:val="99"/>
    <w:pPr>
      <w:spacing w:after="120" w:line="480" w:lineRule="auto"/>
    </w:pPr>
    <w:rPr>
      <w:rFonts w:ascii="Calibri" w:hAnsi="Calibri" w:eastAsia="宋体" w:cs="Times New Roman"/>
    </w:rPr>
  </w:style>
  <w:style w:type="paragraph" w:styleId="8">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character" w:styleId="11">
    <w:name w:val="annotation reference"/>
    <w:basedOn w:val="10"/>
    <w:qFormat/>
    <w:uiPriority w:val="0"/>
    <w:rPr>
      <w:sz w:val="21"/>
      <w:szCs w:val="21"/>
    </w:rPr>
  </w:style>
  <w:style w:type="character" w:customStyle="1" w:styleId="12">
    <w:name w:val="纯文本 字符"/>
    <w:basedOn w:val="10"/>
    <w:link w:val="4"/>
    <w:qFormat/>
    <w:uiPriority w:val="0"/>
    <w:rPr>
      <w:rFonts w:ascii="宋体" w:hAnsi="Courier New" w:eastAsia="仿宋_GB2312" w:cs="Courier New"/>
      <w:kern w:val="2"/>
      <w:sz w:val="32"/>
      <w:szCs w:val="21"/>
    </w:rPr>
  </w:style>
  <w:style w:type="paragraph" w:customStyle="1" w:styleId="13">
    <w:name w:val="_Style 9"/>
    <w:basedOn w:val="1"/>
    <w:next w:val="14"/>
    <w:qFormat/>
    <w:uiPriority w:val="99"/>
    <w:pPr>
      <w:ind w:firstLine="420" w:firstLineChars="200"/>
    </w:pPr>
    <w:rPr>
      <w:rFonts w:ascii="Times New Roman" w:hAnsi="Times New Roman" w:eastAsia="宋体" w:cs="Times New Roman"/>
      <w:szCs w:val="21"/>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0</Words>
  <Characters>0</Characters>
  <Lines>30</Lines>
  <Paragraphs>8</Paragraphs>
  <TotalTime>9</TotalTime>
  <ScaleCrop>false</ScaleCrop>
  <LinksUpToDate>false</LinksUpToDate>
  <CharactersWithSpaces>0</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2021-12-06T07:33:00Z</dcterms:created>
  <dc:creator>t</dc:creator>
  <cp:lastModifiedBy>thtf</cp:lastModifiedBy>
  <cp:lastPrinted>2021-10-28T03:30:00Z</cp:lastPrinted>
  <dcterms:modified xsi:type="dcterms:W3CDTF">2022-11-16T15:11:02Z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490C2ABB635C433CBB20168B68D2FCB7</vt:lpwstr>
  </property>
</Properties>
</file>